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hd w:fill="43587f" w:val="clear"/>
        <w:jc w:val="center"/>
        <w:rPr>
          <w:rFonts w:ascii="Twentieth Century" w:cs="Twentieth Century" w:eastAsia="Twentieth Century" w:hAnsi="Twentieth Century"/>
          <w:b w:val="0"/>
          <w:bCs w:val="0"/>
          <w:color w:val="ffffff"/>
          <w:sz w:val="32"/>
          <w:szCs w:val="32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sz w:val="32"/>
          <w:szCs w:val="32"/>
          <w:vertAlign w:val="baseline"/>
          <w:rtl w:val="0"/>
        </w:rPr>
        <w:t xml:space="preserve">OFFRE D’EMPLOI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hd w:fill="43587f" w:val="clear"/>
        <w:tabs>
          <w:tab w:val="left" w:leader="none" w:pos="-720"/>
          <w:tab w:val="left" w:leader="none" w:pos="0"/>
          <w:tab w:val="left" w:leader="none" w:pos="204"/>
          <w:tab w:val="left" w:leader="none" w:pos="474"/>
          <w:tab w:val="left" w:leader="none" w:pos="2160"/>
          <w:tab w:val="left" w:leader="none" w:pos="2880"/>
          <w:tab w:val="left" w:leader="none" w:pos="3600"/>
          <w:tab w:val="right" w:leader="none" w:pos="9214"/>
        </w:tabs>
        <w:jc w:val="center"/>
        <w:rPr>
          <w:rFonts w:ascii="Twentieth Century" w:cs="Twentieth Century" w:eastAsia="Twentieth Century" w:hAnsi="Twentieth Century"/>
          <w:b w:val="0"/>
          <w:bCs w:val="0"/>
          <w:color w:val="ffffff"/>
          <w:sz w:val="32"/>
          <w:szCs w:val="32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sz w:val="32"/>
          <w:szCs w:val="32"/>
          <w:vertAlign w:val="baseline"/>
          <w:rtl w:val="0"/>
        </w:rPr>
        <w:t xml:space="preserve">Poste : C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sz w:val="32"/>
          <w:szCs w:val="32"/>
          <w:rtl w:val="0"/>
        </w:rPr>
        <w:t xml:space="preserve">oordination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hd w:fill="43587f" w:val="clear"/>
        <w:tabs>
          <w:tab w:val="left" w:leader="none" w:pos="-720"/>
          <w:tab w:val="left" w:leader="none" w:pos="0"/>
          <w:tab w:val="left" w:leader="none" w:pos="204"/>
          <w:tab w:val="left" w:leader="none" w:pos="474"/>
          <w:tab w:val="left" w:leader="none" w:pos="2160"/>
          <w:tab w:val="left" w:leader="none" w:pos="2880"/>
          <w:tab w:val="left" w:leader="none" w:pos="3600"/>
          <w:tab w:val="right" w:leader="none" w:pos="9214"/>
        </w:tabs>
        <w:jc w:val="center"/>
        <w:rPr>
          <w:rFonts w:ascii="Twentieth Century" w:cs="Twentieth Century" w:eastAsia="Twentieth Century" w:hAnsi="Twentieth Century"/>
          <w:b w:val="0"/>
          <w:bCs w:val="0"/>
          <w:color w:val="ffffff"/>
          <w:sz w:val="32"/>
          <w:szCs w:val="32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sz w:val="32"/>
          <w:szCs w:val="32"/>
          <w:rtl w:val="0"/>
        </w:rPr>
        <w:t xml:space="preserve">Camp XX / Ville 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pBdr>
          <w:bottom w:color="000000" w:space="1" w:sz="12" w:val="single"/>
        </w:pBdr>
        <w:tabs>
          <w:tab w:val="left" w:leader="none" w:pos="-720"/>
          <w:tab w:val="left" w:leader="none" w:pos="0"/>
          <w:tab w:val="left" w:leader="none" w:pos="204"/>
          <w:tab w:val="left" w:leader="none" w:pos="474"/>
          <w:tab w:val="left" w:leader="none" w:pos="2160"/>
          <w:tab w:val="left" w:leader="none" w:pos="2880"/>
          <w:tab w:val="left" w:leader="none" w:pos="3600"/>
          <w:tab w:val="right" w:leader="none" w:pos="9214"/>
        </w:tabs>
        <w:rPr>
          <w:rFonts w:ascii="Twentieth Century" w:cs="Twentieth Century" w:eastAsia="Twentieth Century" w:hAnsi="Twentieth Century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bottom w:color="000000" w:space="1" w:sz="12" w:val="single"/>
        </w:pBdr>
        <w:tabs>
          <w:tab w:val="left" w:leader="none" w:pos="-720"/>
          <w:tab w:val="left" w:leader="none" w:pos="0"/>
          <w:tab w:val="left" w:leader="none" w:pos="204"/>
          <w:tab w:val="left" w:leader="none" w:pos="474"/>
          <w:tab w:val="left" w:leader="none" w:pos="2160"/>
          <w:tab w:val="left" w:leader="none" w:pos="2880"/>
          <w:tab w:val="left" w:leader="none" w:pos="3600"/>
          <w:tab w:val="right" w:leader="none" w:pos="9214"/>
        </w:tabs>
        <w:rPr>
          <w:rFonts w:ascii="Twentieth Century" w:cs="Twentieth Century" w:eastAsia="Twentieth Century" w:hAnsi="Twentieth Century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-720"/>
          <w:tab w:val="left" w:leader="none" w:pos="0"/>
          <w:tab w:val="left" w:leader="none" w:pos="204"/>
          <w:tab w:val="left" w:leader="none" w:pos="474"/>
          <w:tab w:val="left" w:leader="none" w:pos="2160"/>
          <w:tab w:val="left" w:leader="none" w:pos="2880"/>
          <w:tab w:val="left" w:leader="none" w:pos="3600"/>
          <w:tab w:val="right" w:leader="none" w:pos="9214"/>
        </w:tabs>
        <w:rPr>
          <w:rFonts w:ascii="Twentieth Century" w:cs="Twentieth Century" w:eastAsia="Twentieth Century" w:hAnsi="Twentieth Century"/>
          <w:b w:val="0"/>
          <w:bCs w:val="0"/>
          <w:color w:val="00335e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Sous la supervision du </w:t>
      </w:r>
      <w:r w:rsidDel="00000000" w:rsidR="00000000" w:rsidRPr="00000000">
        <w:rPr>
          <w:rFonts w:ascii="Twentieth Century" w:cs="Twentieth Century" w:eastAsia="Twentieth Century" w:hAnsi="Twentieth Century"/>
          <w:i w:val="1"/>
          <w:iCs w:val="1"/>
          <w:highlight w:val="yellow"/>
          <w:vertAlign w:val="baseline"/>
          <w:rtl w:val="0"/>
        </w:rPr>
        <w:t xml:space="preserve">gestionnaire du </w:t>
      </w:r>
      <w:r w:rsidDel="00000000" w:rsidR="00000000" w:rsidRPr="00000000">
        <w:rPr>
          <w:rFonts w:ascii="Twentieth Century" w:cs="Twentieth Century" w:eastAsia="Twentieth Century" w:hAnsi="Twentieth Century"/>
          <w:i w:val="1"/>
          <w:iCs w:val="1"/>
          <w:highlight w:val="yellow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 et du </w:t>
      </w:r>
      <w:r w:rsidDel="00000000" w:rsidR="00000000" w:rsidRPr="00000000">
        <w:rPr>
          <w:rFonts w:ascii="Twentieth Century" w:cs="Twentieth Century" w:eastAsia="Twentieth Century" w:hAnsi="Twentieth Century"/>
          <w:i w:val="1"/>
          <w:iCs w:val="1"/>
          <w:highlight w:val="yellow"/>
          <w:vertAlign w:val="baseline"/>
          <w:rtl w:val="0"/>
        </w:rPr>
        <w:t xml:space="preserve">conseil municipal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,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la personne au poste de coordination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 voit à l’encadrement des animateurs et à la coordination du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both"/>
        <w:rPr>
          <w:rFonts w:ascii="Twentieth Century" w:cs="Twentieth Century" w:eastAsia="Twentieth Century" w:hAnsi="Twentieth Century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43587f" w:val="clear"/>
        <w:jc w:val="both"/>
        <w:rPr>
          <w:rFonts w:ascii="Twentieth Century" w:cs="Twentieth Century" w:eastAsia="Twentieth Century" w:hAnsi="Twentieth Century"/>
          <w:b w:val="0"/>
          <w:bCs w:val="0"/>
          <w:color w:val="ffffff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rtl w:val="0"/>
        </w:rPr>
        <w:t xml:space="preserve">Description de tâches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Planifier, organiser, coordonner et évaluer le programme d’animation estivale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Participer à l’élaboration et la réalisation de la thématique du camp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Effectuer l’acquisition du matériel nécessaire à la réalisation du programme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Gérer les espaces disponibles pour la réalisation du programme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Gérer le budget du Service d’animation estivale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Superviser, coordonner, évaluer et soutenir le travail du personnel d’animation et du service de garde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u w:val="none"/>
        </w:rPr>
      </w:pP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Informer les parents des activités, changement d’horaire ou situations d’urgence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Être disponible à effectuer certaines tâches connexes</w:t>
      </w:r>
    </w:p>
    <w:p w:rsidR="00000000" w:rsidDel="00000000" w:rsidP="00000000" w:rsidRDefault="00000000" w:rsidRPr="00000000" w14:paraId="00000012">
      <w:pPr>
        <w:ind w:left="142" w:firstLine="0"/>
        <w:jc w:val="both"/>
        <w:rPr>
          <w:rFonts w:ascii="Twentieth Century" w:cs="Twentieth Century" w:eastAsia="Twentieth Century" w:hAnsi="Twentieth Century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43587f" w:val="clear"/>
        <w:rPr>
          <w:rFonts w:ascii="Twentieth Century" w:cs="Twentieth Century" w:eastAsia="Twentieth Century" w:hAnsi="Twentieth Century"/>
          <w:b w:val="0"/>
          <w:bCs w:val="0"/>
          <w:color w:val="ffffff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vertAlign w:val="baseline"/>
          <w:rtl w:val="0"/>
        </w:rPr>
        <w:t xml:space="preserve">Exigences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Être aux études collégiales ou universitaires dans un domaine connexe </w:t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vertAlign w:val="baseline"/>
          <w:rtl w:val="0"/>
        </w:rPr>
        <w:t xml:space="preserve">(récréologie, animation, enseignement, techniques d’éducation à l’enfance, technique d’intervention en loisirs, etc.)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ou expérience de camp de plus de deux 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Retourner aux études en septembre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Détenir un brevet de secourisme ou accepter de suivre la formation en secourisme le </w:t>
      </w: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16 juin 20</w:t>
      </w:r>
      <w:r w:rsidDel="00000000" w:rsidR="00000000" w:rsidRPr="00000000">
        <w:rPr>
          <w:rFonts w:ascii="Twentieth Century" w:cs="Twentieth Century" w:eastAsia="Twentieth Century" w:hAnsi="Twentieth Century"/>
          <w:highlight w:val="yellow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Détenir une formation en coordination </w:t>
      </w: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ou accepter de suivre une formation gratuite les 8, 9 et 10 juin 20</w:t>
      </w:r>
      <w:r w:rsidDel="00000000" w:rsidR="00000000" w:rsidRPr="00000000">
        <w:rPr>
          <w:rFonts w:ascii="Twentieth Century" w:cs="Twentieth Century" w:eastAsia="Twentieth Century" w:hAnsi="Twentieth Century"/>
          <w:highlight w:val="yellow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highlight w:val="yellow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43587f" w:val="clear"/>
        <w:rPr>
          <w:rFonts w:ascii="Twentieth Century" w:cs="Twentieth Century" w:eastAsia="Twentieth Century" w:hAnsi="Twentieth Century"/>
          <w:color w:val="ffffff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rtl w:val="0"/>
        </w:rPr>
        <w:t xml:space="preserve">Profil recherché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Posséder des aptitudes en animation, en planification et en organisation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Posséder une expérience bénévole ou de travail auprès des enfants âgés entre 5 et 12 ans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Posséder une expérience en gestion de personnel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Être capable de travailler en équipe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Être en bonne santé physique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Aimer les enfants, être dynamique, patient et créatif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Avoir un esprit d’équipe et d’initiative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426" w:hanging="284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Démontrer de l’autonomie et du leadership</w:t>
      </w:r>
    </w:p>
    <w:p w:rsidR="00000000" w:rsidDel="00000000" w:rsidP="00000000" w:rsidRDefault="00000000" w:rsidRPr="00000000" w14:paraId="00000022">
      <w:pPr>
        <w:rPr>
          <w:rFonts w:ascii="Twentieth Century" w:cs="Twentieth Century" w:eastAsia="Twentieth Century" w:hAnsi="Twentieth Century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hd w:fill="43587f" w:val="clear"/>
        <w:tabs>
          <w:tab w:val="left" w:leader="none" w:pos="-720"/>
          <w:tab w:val="left" w:leader="none" w:pos="0"/>
          <w:tab w:val="left" w:leader="none" w:pos="204"/>
          <w:tab w:val="left" w:leader="none" w:pos="474"/>
          <w:tab w:val="left" w:leader="none" w:pos="2160"/>
          <w:tab w:val="left" w:leader="none" w:pos="2880"/>
          <w:tab w:val="left" w:leader="none" w:pos="3600"/>
        </w:tabs>
        <w:jc w:val="both"/>
        <w:rPr>
          <w:rFonts w:ascii="Twentieth Century" w:cs="Twentieth Century" w:eastAsia="Twentieth Century" w:hAnsi="Twentieth Century"/>
          <w:color w:val="ffffff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vertAlign w:val="baseline"/>
          <w:rtl w:val="0"/>
        </w:rPr>
        <w:t xml:space="preserve">Conditions de travail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Durée : 8 semaines </w:t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highlight w:val="yellow"/>
          <w:vertAlign w:val="baseline"/>
          <w:rtl w:val="0"/>
        </w:rPr>
        <w:t xml:space="preserve">(du 29 juin au 17 août 20</w:t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highlight w:val="yellow"/>
          <w:rtl w:val="0"/>
        </w:rPr>
        <w:t xml:space="preserve">XX</w:t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highlight w:val="yellow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Horaire : 40 heures/semaines, du lundi au vendredi </w:t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highlight w:val="yellow"/>
          <w:vertAlign w:val="baseline"/>
          <w:rtl w:val="0"/>
        </w:rPr>
        <w:t xml:space="preserve">(horaire variant entre 7 h et 18 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Salaire : selon l’échelle salariale de la municipalité et l’expérience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hd w:fill="43587f" w:val="clear"/>
        <w:tabs>
          <w:tab w:val="left" w:leader="none" w:pos="0"/>
          <w:tab w:val="left" w:leader="none" w:pos="204"/>
          <w:tab w:val="left" w:leader="none" w:pos="474"/>
        </w:tabs>
        <w:jc w:val="both"/>
        <w:rPr>
          <w:rFonts w:ascii="Twentieth Century" w:cs="Twentieth Century" w:eastAsia="Twentieth Century" w:hAnsi="Twentieth Century"/>
          <w:color w:val="ffffff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color w:val="ffffff"/>
          <w:vertAlign w:val="baseline"/>
          <w:rtl w:val="0"/>
        </w:rPr>
        <w:t xml:space="preserve">Moyens de communication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Toute personne intéressée par l’offre d’emploi doit faire parvenir son curriculum vitae avant</w:t>
        <w:br w:type="textWrapping"/>
      </w: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highlight w:val="yellow"/>
          <w:vertAlign w:val="baseline"/>
          <w:rtl w:val="0"/>
        </w:rPr>
        <w:t xml:space="preserve">le jeudi 26 avril 20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highlight w:val="yellow"/>
          <w:rtl w:val="0"/>
        </w:rPr>
        <w:t xml:space="preserve">XX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highlight w:val="yellow"/>
          <w:vertAlign w:val="baseline"/>
          <w:rtl w:val="0"/>
        </w:rPr>
        <w:t xml:space="preserve">, 16 h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vertAlign w:val="baseline"/>
          <w:rtl w:val="0"/>
        </w:rPr>
        <w:t xml:space="preserve">, 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à l’adresse suivante : </w:t>
      </w:r>
    </w:p>
    <w:p w:rsidR="00000000" w:rsidDel="00000000" w:rsidP="00000000" w:rsidRDefault="00000000" w:rsidRPr="00000000" w14:paraId="0000002A">
      <w:pPr>
        <w:tabs>
          <w:tab w:val="left" w:leader="none" w:pos="2680"/>
        </w:tabs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680"/>
        </w:tabs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Municipalité de ….</w:t>
      </w:r>
    </w:p>
    <w:p w:rsidR="00000000" w:rsidDel="00000000" w:rsidP="00000000" w:rsidRDefault="00000000" w:rsidRPr="00000000" w14:paraId="0000002C">
      <w:pPr>
        <w:tabs>
          <w:tab w:val="left" w:leader="none" w:pos="2680"/>
        </w:tabs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Adresse</w:t>
      </w:r>
    </w:p>
    <w:p w:rsidR="00000000" w:rsidDel="00000000" w:rsidP="00000000" w:rsidRDefault="00000000" w:rsidRPr="00000000" w14:paraId="0000002D">
      <w:pPr>
        <w:tabs>
          <w:tab w:val="left" w:leader="none" w:pos="2680"/>
        </w:tabs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Ville (Québec) Code Postal</w:t>
      </w:r>
    </w:p>
    <w:p w:rsidR="00000000" w:rsidDel="00000000" w:rsidP="00000000" w:rsidRDefault="00000000" w:rsidRPr="00000000" w14:paraId="0000002E">
      <w:pPr>
        <w:tabs>
          <w:tab w:val="left" w:leader="none" w:pos="2680"/>
        </w:tabs>
        <w:rPr>
          <w:rFonts w:ascii="Twentieth Century" w:cs="Twentieth Century" w:eastAsia="Twentieth Century" w:hAnsi="Twentieth Century"/>
          <w:highlight w:val="yellow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Téléphone :</w:t>
        <w:tab/>
        <w:tab/>
        <w:t xml:space="preserve">Télécopieur :</w:t>
      </w:r>
    </w:p>
    <w:p w:rsidR="00000000" w:rsidDel="00000000" w:rsidP="00000000" w:rsidRDefault="00000000" w:rsidRPr="00000000" w14:paraId="0000002F">
      <w:pPr>
        <w:tabs>
          <w:tab w:val="left" w:leader="none" w:pos="2680"/>
        </w:tabs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Courriel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wentieth Century" w:cs="Twentieth Century" w:eastAsia="Twentieth Century" w:hAnsi="Twentieth Century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wentieth Century" w:cs="Twentieth Century" w:eastAsia="Twentieth Century" w:hAnsi="Twentieth Century"/>
          <w:b w:val="0"/>
          <w:bCs w:val="0"/>
          <w:vertAlign w:val="baseline"/>
        </w:rPr>
      </w:pPr>
      <w:bookmarkStart w:colFirst="0" w:colLast="0" w:name="_heading=h.kjbnqlfvrnve" w:id="0"/>
      <w:bookmarkEnd w:id="0"/>
      <w:r w:rsidDel="00000000" w:rsidR="00000000" w:rsidRPr="00000000">
        <w:rPr>
          <w:rFonts w:ascii="Twentieth Century" w:cs="Twentieth Century" w:eastAsia="Twentieth Century" w:hAnsi="Twentieth Century"/>
          <w:b w:val="1"/>
          <w:bCs w:val="1"/>
          <w:vertAlign w:val="baseline"/>
          <w:rtl w:val="0"/>
        </w:rPr>
        <w:t xml:space="preserve">Seules les personnes convoquées en entrevue seront contactées par téléphone.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09" w:top="1134" w:left="1418" w:right="1418" w:header="357" w:footer="3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C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ppelnotedebasdep.">
    <w:name w:val="Appel note de bas de p."/>
    <w:next w:val="Appelnotedebasdep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evel1">
    <w:name w:val="Level 1"/>
    <w:basedOn w:val="Normal"/>
    <w:next w:val="Level1"/>
    <w:autoRedefine w:val="0"/>
    <w:hidden w:val="0"/>
    <w:qFormat w:val="0"/>
    <w:pPr>
      <w:widowControl w:val="0"/>
      <w:suppressAutoHyphens w:val="1"/>
      <w:spacing w:line="1" w:lineRule="atLeast"/>
      <w:ind w:left="474" w:leftChars="-1" w:rightChars="0" w:hanging="27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character" w:styleId="Lienhypertexte">
    <w:name w:val="Lien hypertexte"/>
    <w:basedOn w:val="Policepardéfaut"/>
    <w:next w:val="Lienhypertext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tyle11">
    <w:name w:val="style11"/>
    <w:basedOn w:val="Normal"/>
    <w:next w:val="style11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snapToGrid w:val="1"/>
      <w:color w:val="022647"/>
      <w:w w:val="100"/>
      <w:position w:val="-1"/>
      <w:sz w:val="24"/>
      <w:szCs w:val="24"/>
      <w:effect w:val="none"/>
      <w:vertAlign w:val="baseline"/>
      <w:cs w:val="0"/>
      <w:em w:val="none"/>
      <w:lang w:bidi="ar-SA" w:eastAsia="fr-CA" w:val="fr-CA"/>
    </w:rPr>
  </w:style>
  <w:style w:type="character" w:styleId="style161">
    <w:name w:val="style161"/>
    <w:basedOn w:val="Policepardéfaut"/>
    <w:next w:val="style161"/>
    <w:autoRedefine w:val="0"/>
    <w:hidden w:val="0"/>
    <w:qFormat w:val="0"/>
    <w:rPr>
      <w:rFonts w:ascii="Times New Roman" w:cs="Times New Roman" w:hAnsi="Times New Roman" w:hint="default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character" w:styleId="Marquedecommentaire">
    <w:name w:val="Marque de commentaire"/>
    <w:basedOn w:val="Policepardéfaut"/>
    <w:next w:val="Marquedecommentair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aire">
    <w:name w:val="Commentaire"/>
    <w:basedOn w:val="Normal"/>
    <w:next w:val="Commentaire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CA"/>
    </w:rPr>
  </w:style>
  <w:style w:type="paragraph" w:styleId="Objetducommentaire">
    <w:name w:val="Objet du commentaire"/>
    <w:basedOn w:val="Commentaire"/>
    <w:next w:val="Commentaire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snapToGrid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CA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snapToGrid w:val="0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suTnNNbnRSlBGMxEh7MueEcywQ==">CgMxLjAyDmgua2pibnFsZnZybnZlOAByITFLVVFFdWlheVRhaGs1ZzU5UDhudGVVT0l6ZWM4czJzTw==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2012-01-18T18:35:00Z</dcterms:created>
  <dc:creator>Carrefour Jeunesse Emploi</dc:creator>
</cp:coreProperties>
</file>