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w8s3wql5p5lg" w:id="0"/>
      <w:bookmarkEnd w:id="0"/>
      <w:r w:rsidDel="00000000" w:rsidR="00000000" w:rsidRPr="00000000">
        <w:rPr>
          <w:rtl w:val="0"/>
        </w:rPr>
        <w:t xml:space="preserve">Guide du parent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À mettre en ligne si possible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Présenté à la soirée d’information et distribué aux parents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Voici quelques exemples d’information que l’on peut retrouver dans le Guide du parent :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Présentation de l’équipe</w:t>
      </w:r>
      <w:r w:rsidDel="00000000" w:rsidR="00000000" w:rsidRPr="00000000">
        <w:rPr>
          <w:rFonts w:ascii="Aptos" w:cs="Aptos" w:eastAsia="Aptos" w:hAnsi="Aptos"/>
          <w:rtl w:val="0"/>
        </w:rPr>
        <w:t xml:space="preserve"> (rôles de l’animateur et de l’accompagnateur (au besoin), rôles du coordonnateur ou du gestionnaire);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La thématique</w:t>
      </w:r>
      <w:r w:rsidDel="00000000" w:rsidR="00000000" w:rsidRPr="00000000">
        <w:rPr>
          <w:rFonts w:ascii="Aptos" w:cs="Aptos" w:eastAsia="Aptos" w:hAnsi="Aptos"/>
          <w:rtl w:val="0"/>
        </w:rPr>
        <w:t xml:space="preserve">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Les lieux fréquentés</w:t>
      </w:r>
      <w:r w:rsidDel="00000000" w:rsidR="00000000" w:rsidRPr="00000000">
        <w:rPr>
          <w:rFonts w:ascii="Aptos" w:cs="Aptos" w:eastAsia="Aptos" w:hAnsi="Aptos"/>
          <w:rtl w:val="0"/>
        </w:rPr>
        <w:t xml:space="preserve"> (parc, école primaire, bibliothèque, terrain de tennis, sentiers pédestres, etc.);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Horaire et service de garde</w:t>
      </w:r>
      <w:r w:rsidDel="00000000" w:rsidR="00000000" w:rsidRPr="00000000">
        <w:rPr>
          <w:rFonts w:ascii="Aptos" w:cs="Aptos" w:eastAsia="Aptos" w:hAnsi="Aptos"/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Journée typique</w:t>
      </w:r>
      <w:r w:rsidDel="00000000" w:rsidR="00000000" w:rsidRPr="00000000">
        <w:rPr>
          <w:rFonts w:ascii="Aptos" w:cs="Aptos" w:eastAsia="Aptos" w:hAnsi="Aptos"/>
          <w:rtl w:val="0"/>
        </w:rPr>
        <w:t xml:space="preserve"> (accueil, début des activités, collation, dîner, fin des activités, etc.);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Activités et programmation</w:t>
      </w:r>
      <w:r w:rsidDel="00000000" w:rsidR="00000000" w:rsidRPr="00000000">
        <w:rPr>
          <w:rFonts w:ascii="Aptos" w:cs="Aptos" w:eastAsia="Aptos" w:hAnsi="Aptos"/>
          <w:rtl w:val="0"/>
        </w:rPr>
        <w:t xml:space="preserve"> (type d’activités réalisées par chaque groupe, activités réalisées par tout le monde).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Règlements</w:t>
      </w:r>
      <w:r w:rsidDel="00000000" w:rsidR="00000000" w:rsidRPr="00000000">
        <w:rPr>
          <w:rFonts w:ascii="Aptos" w:cs="Aptos" w:eastAsia="Aptos" w:hAnsi="Aptos"/>
          <w:rtl w:val="0"/>
        </w:rPr>
        <w:t xml:space="preserve"> (code de vie, comportement de l’enfant et discipline);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Présence, départ et retard </w:t>
      </w:r>
      <w:r w:rsidDel="00000000" w:rsidR="00000000" w:rsidRPr="00000000">
        <w:rPr>
          <w:rFonts w:ascii="Aptos" w:cs="Aptos" w:eastAsia="Aptos" w:hAnsi="Aptos"/>
          <w:rtl w:val="0"/>
        </w:rPr>
        <w:t xml:space="preserve">(prise de présence le matin, appel des parents en cas d’absence, nom des personnes autorisées à venir chercher l’enfant, frais de retard, etc.);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Rassemblement et habillement</w:t>
      </w:r>
      <w:r w:rsidDel="00000000" w:rsidR="00000000" w:rsidRPr="00000000">
        <w:rPr>
          <w:rFonts w:ascii="Aptos" w:cs="Aptos" w:eastAsia="Aptos" w:hAnsi="Aptos"/>
          <w:rtl w:val="0"/>
        </w:rPr>
        <w:t xml:space="preserve"> (lieux et fonctionnement, tenue suggérée, ce qui est interdit, etc.);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Matériel requis</w:t>
      </w:r>
      <w:r w:rsidDel="00000000" w:rsidR="00000000" w:rsidRPr="00000000">
        <w:rPr>
          <w:rFonts w:ascii="Aptos" w:cs="Aptos" w:eastAsia="Aptos" w:hAnsi="Aptos"/>
          <w:rtl w:val="0"/>
        </w:rPr>
        <w:t xml:space="preserve"> (crème solaire et casquette, maillot de bain et serviette, insecticide, chandail chaud, médicament, s’il y a lieu, contenu suggéré pour la boîte à lunch, gourde d’eau, « Ice pack », mention des aliments interdits, etc.);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Baignade </w:t>
      </w:r>
      <w:r w:rsidDel="00000000" w:rsidR="00000000" w:rsidRPr="00000000">
        <w:rPr>
          <w:rFonts w:ascii="Aptos" w:cs="Aptos" w:eastAsia="Aptos" w:hAnsi="Aptos"/>
          <w:rtl w:val="0"/>
        </w:rPr>
        <w:t xml:space="preserve">(horaire et fréquence de la baignade, importance d’inscrire dans la fiche santé si l’enfant sait nager ou non);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Ratios, groupes d’âge et formations</w:t>
      </w:r>
      <w:r w:rsidDel="00000000" w:rsidR="00000000" w:rsidRPr="00000000">
        <w:rPr>
          <w:rFonts w:ascii="Aptos" w:cs="Aptos" w:eastAsia="Aptos" w:hAnsi="Aptos"/>
          <w:rtl w:val="0"/>
        </w:rPr>
        <w:t xml:space="preserve"> (division des groupes, nombre d’enfants par groupe, formations suivies par le personnel, etc.);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Accident et maladie </w:t>
      </w:r>
      <w:r w:rsidDel="00000000" w:rsidR="00000000" w:rsidRPr="00000000">
        <w:rPr>
          <w:rFonts w:ascii="Aptos" w:cs="Aptos" w:eastAsia="Aptos" w:hAnsi="Aptos"/>
          <w:rtl w:val="0"/>
        </w:rPr>
        <w:t xml:space="preserve">(procédure en cas d’incident mineur, d’accident ou d’urgence, coût du transport ambulancier, politique sur les médicaments, etc.);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Déductions</w:t>
      </w:r>
      <w:r w:rsidDel="00000000" w:rsidR="00000000" w:rsidRPr="00000000">
        <w:rPr>
          <w:rFonts w:ascii="Aptos" w:cs="Aptos" w:eastAsia="Aptos" w:hAnsi="Aptos"/>
          <w:rtl w:val="0"/>
        </w:rPr>
        <w:t xml:space="preserve"> (relevé 24, crédit d’impôt pour la condition physique des enfants et crédit d’impôt pour personne handicapée, etc.);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Sorties </w:t>
      </w:r>
      <w:r w:rsidDel="00000000" w:rsidR="00000000" w:rsidRPr="00000000">
        <w:rPr>
          <w:rFonts w:ascii="Aptos" w:cs="Aptos" w:eastAsia="Aptos" w:hAnsi="Aptos"/>
          <w:rtl w:val="0"/>
        </w:rPr>
        <w:t xml:space="preserve">(frais inclus ou non dans l’inscription, parents-accompagnateurs, fonctionnement des sorties, autorisation parentale, liste des sorties planifiées (si confirmées), qu’est-ce qui se passe en cas d’annulation, etc.).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