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Ce document est un modèle de base pour établir une entente de prêt de locaux entre un camp et une école. Pour une version plus détaillée, consultez l’outil 2.6 – Modèle d’entente de partenariat de l’ACQ (réservé aux membres).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Référence : </w:t>
      </w:r>
      <w:hyperlink r:id="rId7">
        <w:r w:rsidDel="00000000" w:rsidR="00000000" w:rsidRPr="00000000">
          <w:rPr>
            <w:rFonts w:ascii="Twentieth Century" w:cs="Twentieth Century" w:eastAsia="Twentieth Century" w:hAnsi="Twentieth Century"/>
            <w:color w:val="1155cc"/>
            <w:sz w:val="24"/>
            <w:szCs w:val="24"/>
            <w:u w:val="single"/>
            <w:rtl w:val="0"/>
          </w:rPr>
          <w:t xml:space="preserve">Guide-entente-scolaire-municipal_VFF.pdf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Fonts w:ascii="Twentieth Century" w:cs="Twentieth Century" w:eastAsia="Twentieth Century" w:hAnsi="Twentieth Century"/>
          <w:sz w:val="24"/>
          <w:szCs w:val="24"/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(Insérer le logo du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highlight w:val="yellow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Entente de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rtl w:val="0"/>
        </w:rPr>
        <w:t xml:space="preserve">prêt de locaux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le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(nom du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sz w:val="24"/>
          <w:szCs w:val="24"/>
          <w:highlight w:val="yellow"/>
          <w:u w:val="single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)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l’école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(nom de l’école et son adresse)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pour l’utilisation des locaux et du matériel de l’école.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both"/>
        <w:rPr>
          <w:rFonts w:ascii="Twentieth Century" w:cs="Twentieth Century" w:eastAsia="Twentieth Century" w:hAnsi="Twentieth 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876"/>
        <w:gridCol w:w="326"/>
        <w:gridCol w:w="4914"/>
        <w:tblGridChange w:id="0">
          <w:tblGrid>
            <w:gridCol w:w="4876"/>
            <w:gridCol w:w="326"/>
            <w:gridCol w:w="4914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IDENTIFICATION DES PARTIES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Répondant du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rtl w:val="0"/>
              </w:rPr>
              <w:t xml:space="preserve">camp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Répondant de l’école: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 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 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Prénom 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Prénom 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Adresse du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camp de jour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Adresse du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rtl w:val="0"/>
              </w:rPr>
              <w:t xml:space="preserve">camp de jour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 1 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 1 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 2 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 2 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Courriel :  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Courriel :  </w:t>
            </w:r>
          </w:p>
        </w:tc>
      </w:tr>
    </w:tbl>
    <w:p w:rsidR="00000000" w:rsidDel="00000000" w:rsidP="00000000" w:rsidRDefault="00000000" w:rsidRPr="00000000" w14:paraId="00000024">
      <w:pPr>
        <w:ind w:right="30"/>
        <w:jc w:val="both"/>
        <w:rPr>
          <w:rFonts w:ascii="Twentieth Century" w:cs="Twentieth Century" w:eastAsia="Twentieth Century" w:hAnsi="Twentieth Century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30"/>
        <w:jc w:val="both"/>
        <w:rPr>
          <w:rFonts w:ascii="Twentieth Century" w:cs="Twentieth Century" w:eastAsia="Twentieth Century" w:hAnsi="Twentieth Century"/>
          <w:b w:val="0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c0c0c0" w:val="clear"/>
        <w:ind w:right="30"/>
        <w:jc w:val="both"/>
        <w:rPr>
          <w:rFonts w:ascii="Twentieth Century" w:cs="Twentieth Century" w:eastAsia="Twentieth Century" w:hAnsi="Twentieth Century"/>
          <w:b w:val="0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mallCaps w:val="1"/>
          <w:vertAlign w:val="baseline"/>
          <w:rtl w:val="0"/>
        </w:rPr>
        <w:t xml:space="preserve">Objets du partenariat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240"/>
        </w:tabs>
        <w:spacing w:before="120" w:lineRule="auto"/>
        <w:ind w:right="28"/>
        <w:jc w:val="both"/>
        <w:rPr>
          <w:rFonts w:ascii="Twentieth Century" w:cs="Twentieth Century" w:eastAsia="Twentieth Century" w:hAnsi="Twentieth Century"/>
          <w:b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La présente entente de partenariat consiste à utiliser gratuitement les locaux de l’école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u w:val="single"/>
          <w:vertAlign w:val="baseline"/>
          <w:rtl w:val="0"/>
        </w:rPr>
        <w:t xml:space="preserve">nom de l’école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pendant la saison estivale qui se déroule du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u w:val="single"/>
          <w:vertAlign w:val="baseline"/>
          <w:rtl w:val="0"/>
        </w:rPr>
        <w:t xml:space="preserve">date de début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vertAlign w:val="baseline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au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u w:val="single"/>
          <w:vertAlign w:val="baseline"/>
          <w:rtl w:val="0"/>
        </w:rPr>
        <w:t xml:space="preserve">date de fin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pour en faire un lieu de rassemblement pour le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 De plus, l’école prête gratuitement le matériel d’éducation physique aux animateurs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 Certaines conditions doivent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être respectées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Rule="auto"/>
        <w:ind w:right="30"/>
        <w:jc w:val="both"/>
        <w:rPr>
          <w:rFonts w:ascii="Twentieth Century" w:cs="Twentieth Century" w:eastAsia="Twentieth Century" w:hAnsi="Twentieth Century"/>
          <w:b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vertAlign w:val="baseline"/>
          <w:rtl w:val="0"/>
        </w:rPr>
        <w:t xml:space="preserve">Le 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rtl w:val="0"/>
        </w:rPr>
        <w:t xml:space="preserve">camp de jour</w:t>
      </w:r>
      <w:r w:rsidDel="00000000" w:rsidR="00000000" w:rsidRPr="00000000">
        <w:rPr>
          <w:rFonts w:ascii="Twentieth Century" w:cs="Twentieth Century" w:eastAsia="Twentieth Century" w:hAnsi="Twentieth Century"/>
          <w:b w:val="1"/>
          <w:vertAlign w:val="baseline"/>
          <w:rtl w:val="0"/>
        </w:rPr>
        <w:t xml:space="preserve"> s’engage à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Prendre une photo des lieux avant le début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pour vérifier l’état des locaux et du matériel lors de leur prise de possession, et ce, en compagnie du responsable de l’école primaire.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Ne pas faire de copie des clés de l’école.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Ne pas faire d’affichage ne respectant pas le code de vie de l’école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highlight w:val="yellow"/>
          <w:vertAlign w:val="baseline"/>
          <w:rtl w:val="0"/>
        </w:rPr>
        <w:t xml:space="preserve">(insérer le code de vie en annexe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Informer les animateurs de leurs responsabilités face aux locaux et au matériel.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Faire l’inventaire du matériel chaque semaine.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Faire le ménage des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lieux tous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les soirs.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Verrouiller les portes chaque fin de journée.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Faire un grand ménage et l’inventaire du matériel à la fin de la saison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Payer les frais encourus par des bris de matériels ou autres éléments pouvant occasionner de nouveaux frais à l’école (si nécessaire).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before="120" w:lineRule="auto"/>
        <w:ind w:left="340" w:right="28" w:hanging="34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Remettre les clés de l’école à la personne responsable de l’école primaire.</w:t>
      </w:r>
    </w:p>
    <w:p w:rsidR="00000000" w:rsidDel="00000000" w:rsidP="00000000" w:rsidRDefault="00000000" w:rsidRPr="00000000" w14:paraId="00000033">
      <w:pPr>
        <w:spacing w:before="120" w:lineRule="auto"/>
        <w:ind w:right="30"/>
        <w:jc w:val="both"/>
        <w:rPr>
          <w:rFonts w:ascii="Twentieth Century" w:cs="Twentieth Century" w:eastAsia="Twentieth Century" w:hAnsi="Twentieth Century"/>
          <w:b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vertAlign w:val="baseline"/>
          <w:rtl w:val="0"/>
        </w:rPr>
        <w:t xml:space="preserve">L’école primaire s’engage à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120" w:lineRule="auto"/>
        <w:ind w:left="360" w:right="28" w:hanging="36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Assister le responsable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 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dans la prise de photos des lieux au début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before="120" w:lineRule="auto"/>
        <w:ind w:left="360" w:right="28" w:hanging="36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Faire la location des locaux et du matériel gratuitement.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before="120" w:lineRule="auto"/>
        <w:ind w:left="360" w:right="28" w:hanging="36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Faire l’évaluation de l’inventaire du matériel et vérifier si tout est revenu à l’ordre à la fin de l’été.</w:t>
      </w:r>
    </w:p>
    <w:p w:rsidR="00000000" w:rsidDel="00000000" w:rsidP="00000000" w:rsidRDefault="00000000" w:rsidRPr="00000000" w14:paraId="00000037">
      <w:pPr>
        <w:spacing w:before="120" w:lineRule="auto"/>
        <w:ind w:right="28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c0c0c0" w:val="clear"/>
        <w:ind w:right="30"/>
        <w:jc w:val="both"/>
        <w:rPr>
          <w:rFonts w:ascii="Twentieth Century" w:cs="Twentieth Century" w:eastAsia="Twentieth Century" w:hAnsi="Twentieth Century"/>
          <w:b w:val="0"/>
          <w:smallCaps w:val="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mallCaps w:val="1"/>
          <w:vertAlign w:val="baseline"/>
          <w:rtl w:val="0"/>
        </w:rPr>
        <w:t xml:space="preserve">Signature des deux parties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4680"/>
          <w:tab w:val="left" w:leader="none" w:pos="6300"/>
          <w:tab w:val="left" w:leader="none" w:pos="8640"/>
        </w:tabs>
        <w:ind w:right="30"/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u w:val="single"/>
          <w:vertAlign w:val="baseline"/>
          <w:rtl w:val="0"/>
        </w:rPr>
        <w:tab/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</w:r>
      <w:r w:rsidDel="00000000" w:rsidR="00000000" w:rsidRPr="00000000">
        <w:rPr>
          <w:rFonts w:ascii="Twentieth Century" w:cs="Twentieth Century" w:eastAsia="Twentieth Century" w:hAnsi="Twentieth Century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3C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Signature du responsable du </w:t>
      </w: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camp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 xml:space="preserve">Date</w:t>
      </w:r>
    </w:p>
    <w:p w:rsidR="00000000" w:rsidDel="00000000" w:rsidP="00000000" w:rsidRDefault="00000000" w:rsidRPr="00000000" w14:paraId="0000003D">
      <w:pPr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4680"/>
          <w:tab w:val="left" w:leader="none" w:pos="6300"/>
          <w:tab w:val="left" w:leader="none" w:pos="8640"/>
        </w:tabs>
        <w:ind w:right="30"/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u w:val="single"/>
          <w:vertAlign w:val="baseline"/>
          <w:rtl w:val="0"/>
        </w:rPr>
        <w:tab/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</w:r>
      <w:r w:rsidDel="00000000" w:rsidR="00000000" w:rsidRPr="00000000">
        <w:rPr>
          <w:rFonts w:ascii="Twentieth Century" w:cs="Twentieth Century" w:eastAsia="Twentieth Century" w:hAnsi="Twentieth Century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41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Signature de la personne représentant l’école primaire</w:t>
        <w:tab/>
        <w:t xml:space="preserve">Date</w:t>
      </w:r>
    </w:p>
    <w:p w:rsidR="00000000" w:rsidDel="00000000" w:rsidP="00000000" w:rsidRDefault="00000000" w:rsidRPr="00000000" w14:paraId="00000042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6300"/>
        </w:tabs>
        <w:ind w:right="30"/>
        <w:jc w:val="both"/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even"/>
      <w:pgSz w:h="15842" w:w="12242" w:orient="portrait"/>
      <w:pgMar w:bottom="381" w:top="1440" w:left="839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43587f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wentieth Century" w:cs="Twentieth Century" w:eastAsia="Twentieth Century" w:hAnsi="Twentieth Century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wentieth Century" w:cs="Twentieth Century" w:eastAsia="Twentieth Century" w:hAnsi="Twentieth Century"/>
        <w:b w:val="1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0"/>
      </w:rPr>
      <w:t xml:space="preserve">ENTENTE DE </w:t>
    </w:r>
    <w:r w:rsidDel="00000000" w:rsidR="00000000" w:rsidRPr="00000000">
      <w:rPr>
        <w:rFonts w:ascii="Twentieth Century" w:cs="Twentieth Century" w:eastAsia="Twentieth Century" w:hAnsi="Twentieth Century"/>
        <w:b w:val="1"/>
        <w:color w:val="ffffff"/>
        <w:sz w:val="28"/>
        <w:szCs w:val="28"/>
        <w:rtl w:val="0"/>
      </w:rPr>
      <w:t xml:space="preserve">PRÊT DE LOCAUX DE BASE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340" w:hanging="340"/>
      </w:pPr>
      <w:rPr>
        <w:rFonts w:ascii="Noto Sans Symbols" w:cs="Noto Sans Symbols" w:eastAsia="Noto Sans Symbols" w:hAnsi="Noto Sans Symbols"/>
        <w:b w:val="0"/>
        <w:i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40" w:hanging="340"/>
      </w:pPr>
      <w:rPr>
        <w:rFonts w:ascii="Noto Sans Symbols" w:cs="Noto Sans Symbols" w:eastAsia="Noto Sans Symbols" w:hAnsi="Noto Sans Symbols"/>
        <w:b w:val="0"/>
        <w:i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340" w:hanging="340"/>
      </w:pPr>
      <w:rPr>
        <w:rFonts w:ascii="Noto Sans Symbols" w:cs="Noto Sans Symbols" w:eastAsia="Noto Sans Symbols" w:hAnsi="Noto Sans Symbols"/>
        <w:b w:val="0"/>
        <w:i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28"/>
      <w:position w:val="-1"/>
      <w:effect w:val="none"/>
      <w:vertAlign w:val="baseline"/>
      <w:cs w:val="0"/>
      <w:em w:val="none"/>
      <w:lang w:bidi="ar-SA" w:eastAsia="fr-CA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ventionparagraphe">
    <w:name w:val="Convention paragraphe"/>
    <w:basedOn w:val="Normal"/>
    <w:next w:val="Conventionparagraphe"/>
    <w:autoRedefine w:val="0"/>
    <w:hidden w:val="0"/>
    <w:qFormat w:val="0"/>
    <w:pPr>
      <w:tabs>
        <w:tab w:val="left" w:leader="none" w:pos="3120"/>
      </w:tabs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bCs w:val="1"/>
      <w:color w:val="000000"/>
      <w:w w:val="100"/>
      <w:kern w:val="28"/>
      <w:position w:val="-1"/>
      <w:effect w:val="none"/>
      <w:vertAlign w:val="baseline"/>
      <w:cs w:val="0"/>
      <w:em w:val="none"/>
      <w:lang w:bidi="ar-SA" w:eastAsia="fr-CA" w:val="fr-CA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28"/>
      <w:position w:val="-1"/>
      <w:effect w:val="none"/>
      <w:vertAlign w:val="baseline"/>
      <w:cs w:val="0"/>
      <w:em w:val="none"/>
      <w:lang w:bidi="ar-SA" w:eastAsia="fr-CA" w:val="fr-CA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28"/>
      <w:position w:val="-1"/>
      <w:effect w:val="none"/>
      <w:vertAlign w:val="baseline"/>
      <w:cs w:val="0"/>
      <w:em w:val="none"/>
      <w:lang w:bidi="ar-SA" w:eastAsia="fr-CA" w:val="fr-CA"/>
    </w:rPr>
  </w:style>
  <w:style w:type="paragraph" w:styleId="Titre">
    <w:name w:val="Titre"/>
    <w:basedOn w:val="Normal"/>
    <w:next w:val="Titr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olor w:val="auto"/>
      <w:w w:val="100"/>
      <w:kern w:val="0"/>
      <w:position w:val="-1"/>
      <w:sz w:val="28"/>
      <w:szCs w:val="24"/>
      <w:u w:val="single"/>
      <w:effect w:val="none"/>
      <w:vertAlign w:val="baseline"/>
      <w:cs w:val="0"/>
      <w:em w:val="none"/>
      <w:lang w:bidi="ar-SA" w:eastAsia="fr-FR" w:val="fr-CA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  <w:lang w:bidi="ar-SA" w:eastAsia="fr-CA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qlp.ca/wp-content/uploads/2025/03/Guide-entente-scolaire-municipal_VFF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2aS4E//AGQxJMvt+AHKZqIXikw==">CgMxLjA4AHIhMUZHbWFnYjNacFlEa1RXeG1teS1ubHU1cUxmd2htTFpD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2011-04-07T20:09:00Z</dcterms:created>
  <dc:creator>carpec</dc:creator>
</cp:coreProperties>
</file>